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8132" w14:textId="2306A7FA" w:rsidR="00CE540C" w:rsidRDefault="00CE540C" w:rsidP="00DB0812">
      <w:pPr>
        <w:pStyle w:val="Heading1"/>
        <w:spacing w:before="0"/>
        <w:rPr>
          <w:rFonts w:asciiTheme="minorHAnsi" w:eastAsia="Times New Roman" w:hAnsiTheme="minorHAnsi" w:cs="Arial"/>
          <w:sz w:val="24"/>
          <w:szCs w:val="24"/>
        </w:rPr>
      </w:pPr>
      <w:r w:rsidRPr="00217762">
        <w:rPr>
          <w:rFonts w:asciiTheme="minorHAnsi" w:eastAsia="Times New Roman" w:hAnsiTheme="minorHAnsi" w:cs="Arial"/>
          <w:color w:val="auto"/>
          <w:sz w:val="24"/>
          <w:szCs w:val="24"/>
        </w:rPr>
        <w:t>FCCMA Fall Symposium</w:t>
      </w:r>
      <w:r>
        <w:rPr>
          <w:rFonts w:asciiTheme="minorHAnsi" w:eastAsia="Times New Roman" w:hAnsiTheme="minorHAnsi" w:cs="Arial"/>
          <w:sz w:val="24"/>
          <w:szCs w:val="24"/>
        </w:rPr>
        <w:t xml:space="preserve">: </w:t>
      </w:r>
      <w:hyperlink r:id="rId5" w:history="1">
        <w:r w:rsidR="00217762" w:rsidRPr="00262DF6">
          <w:rPr>
            <w:rStyle w:val="Hyperlink"/>
            <w:rFonts w:asciiTheme="minorHAnsi" w:eastAsia="Times New Roman" w:hAnsiTheme="minorHAnsi" w:cs="Arial"/>
            <w:sz w:val="24"/>
            <w:szCs w:val="24"/>
          </w:rPr>
          <w:t>https://fccma-members.flcities.com/FCCMA/Events/Event_Display.aspx?EventKey=FS121125</w:t>
        </w:r>
      </w:hyperlink>
    </w:p>
    <w:p w14:paraId="48CA9EA2" w14:textId="77777777" w:rsidR="00217762" w:rsidRDefault="00217762" w:rsidP="00217762"/>
    <w:p w14:paraId="7FA27795" w14:textId="77777777" w:rsidR="008A56D4" w:rsidRDefault="00217762" w:rsidP="00217762">
      <w:r>
        <w:t>View past webinar recordings:</w:t>
      </w:r>
      <w:r w:rsidR="008A56D4" w:rsidRPr="008A56D4">
        <w:t xml:space="preserve"> </w:t>
      </w:r>
      <w:hyperlink r:id="rId6" w:history="1">
        <w:r w:rsidR="008A56D4" w:rsidRPr="00262DF6">
          <w:rPr>
            <w:rStyle w:val="Hyperlink"/>
          </w:rPr>
          <w:t>https://www.fccma.org/fccma-webinar-archive/</w:t>
        </w:r>
      </w:hyperlink>
      <w:r w:rsidR="008A56D4">
        <w:t xml:space="preserve"> </w:t>
      </w:r>
    </w:p>
    <w:p w14:paraId="71D499E5" w14:textId="472F60D4" w:rsidR="00217762" w:rsidRPr="00217762" w:rsidRDefault="00217762" w:rsidP="00217762">
      <w:r>
        <w:t xml:space="preserve"> </w:t>
      </w:r>
    </w:p>
    <w:p w14:paraId="43353D10" w14:textId="77777777" w:rsidR="00CE540C" w:rsidRDefault="00CE540C" w:rsidP="00DB0812">
      <w:pPr>
        <w:pStyle w:val="Heading1"/>
        <w:spacing w:before="0"/>
        <w:rPr>
          <w:rFonts w:asciiTheme="minorHAnsi" w:eastAsia="Times New Roman" w:hAnsiTheme="minorHAnsi" w:cs="Arial"/>
          <w:sz w:val="24"/>
          <w:szCs w:val="24"/>
        </w:rPr>
      </w:pPr>
    </w:p>
    <w:p w14:paraId="6CAD4BEF" w14:textId="3EAB0D97" w:rsidR="00DB0812" w:rsidRPr="008A56D4" w:rsidRDefault="00DB0812" w:rsidP="00DB0812">
      <w:pPr>
        <w:pStyle w:val="Heading1"/>
        <w:spacing w:before="0"/>
        <w:rPr>
          <w:rFonts w:asciiTheme="minorHAnsi" w:eastAsia="Times New Roman" w:hAnsiTheme="minorHAnsi" w:cs="Arial"/>
          <w:color w:val="auto"/>
          <w:sz w:val="24"/>
          <w:szCs w:val="24"/>
        </w:rPr>
      </w:pPr>
      <w:r w:rsidRPr="008A56D4">
        <w:rPr>
          <w:rFonts w:asciiTheme="minorHAnsi" w:eastAsia="Times New Roman" w:hAnsiTheme="minorHAnsi" w:cs="Arial"/>
          <w:color w:val="auto"/>
          <w:sz w:val="24"/>
          <w:szCs w:val="24"/>
        </w:rPr>
        <w:t xml:space="preserve">AI: Sample Policy &amp; Risk Mitigation from </w:t>
      </w:r>
      <w:proofErr w:type="spellStart"/>
      <w:r w:rsidRPr="008A56D4">
        <w:rPr>
          <w:rFonts w:asciiTheme="minorHAnsi" w:eastAsia="Times New Roman" w:hAnsiTheme="minorHAnsi" w:cs="Arial"/>
          <w:color w:val="auto"/>
          <w:sz w:val="24"/>
          <w:szCs w:val="24"/>
        </w:rPr>
        <w:t>NJCyberMEL</w:t>
      </w:r>
      <w:proofErr w:type="spellEnd"/>
      <w:r w:rsidRPr="008A56D4">
        <w:rPr>
          <w:rFonts w:asciiTheme="minorHAnsi" w:eastAsia="Times New Roman" w:hAnsiTheme="minorHAnsi" w:cs="Arial"/>
          <w:color w:val="auto"/>
          <w:sz w:val="24"/>
          <w:szCs w:val="24"/>
        </w:rPr>
        <w:t xml:space="preserve"> / JIF:</w:t>
      </w:r>
    </w:p>
    <w:p w14:paraId="4F470756" w14:textId="77777777" w:rsidR="00DB0812" w:rsidRPr="00DB0812" w:rsidRDefault="00DB0812" w:rsidP="00DB0812">
      <w:pPr>
        <w:rPr>
          <w:rFonts w:asciiTheme="minorHAnsi" w:eastAsia="Times New Roman" w:hAnsiTheme="minorHAnsi"/>
        </w:rPr>
      </w:pPr>
      <w:hyperlink r:id="rId7" w:history="1">
        <w:r w:rsidRPr="00DB0812">
          <w:rPr>
            <w:rStyle w:val="Hyperlink"/>
            <w:rFonts w:asciiTheme="minorHAnsi" w:eastAsia="Times New Roman" w:hAnsiTheme="minorHAnsi"/>
          </w:rPr>
          <w:t>https://njmel.org/2024/08/ai-sample-policy-risk-mitigation/</w:t>
        </w:r>
      </w:hyperlink>
    </w:p>
    <w:p w14:paraId="72F13D4A" w14:textId="77777777" w:rsidR="00DB0812" w:rsidRPr="00DB0812" w:rsidRDefault="00DB0812" w:rsidP="00DB0812">
      <w:pPr>
        <w:rPr>
          <w:rFonts w:asciiTheme="minorHAnsi" w:eastAsia="Times New Roman" w:hAnsiTheme="minorHAnsi"/>
        </w:rPr>
      </w:pPr>
    </w:p>
    <w:p w14:paraId="2BC931ED" w14:textId="77777777" w:rsidR="00DB0812" w:rsidRPr="00DB0812" w:rsidRDefault="00DB0812" w:rsidP="00DB0812">
      <w:pPr>
        <w:rPr>
          <w:rFonts w:asciiTheme="minorHAnsi" w:eastAsia="Times New Roman" w:hAnsiTheme="minorHAnsi"/>
        </w:rPr>
      </w:pPr>
      <w:hyperlink r:id="rId8" w:history="1">
        <w:r w:rsidRPr="00DB0812">
          <w:rPr>
            <w:rStyle w:val="Hyperlink"/>
            <w:rFonts w:asciiTheme="minorHAnsi" w:eastAsia="Times New Roman" w:hAnsiTheme="minorHAnsi"/>
          </w:rPr>
          <w:t>https://www.northjersey.com/story/opinion/2025/02/20/nj-local-government-services-will-benefit-from-ai-investment-opinion/79094264007/</w:t>
        </w:r>
      </w:hyperlink>
      <w:r w:rsidRPr="00DB0812">
        <w:rPr>
          <w:rFonts w:asciiTheme="minorHAnsi" w:eastAsia="Times New Roman" w:hAnsiTheme="minorHAnsi"/>
        </w:rPr>
        <w:t xml:space="preserve"> </w:t>
      </w:r>
    </w:p>
    <w:p w14:paraId="608D1641" w14:textId="77777777" w:rsidR="00DB0812" w:rsidRPr="00DB0812" w:rsidRDefault="00DB0812" w:rsidP="00DB0812">
      <w:pPr>
        <w:rPr>
          <w:rFonts w:asciiTheme="minorHAnsi" w:eastAsia="Times New Roman" w:hAnsiTheme="minorHAnsi"/>
        </w:rPr>
      </w:pPr>
    </w:p>
    <w:p w14:paraId="1F9BAE8E" w14:textId="77777777" w:rsidR="00DB0812" w:rsidRPr="00DB0812" w:rsidRDefault="00DB0812" w:rsidP="00DB0812">
      <w:pPr>
        <w:rPr>
          <w:rFonts w:asciiTheme="minorHAnsi" w:eastAsia="Times New Roman" w:hAnsiTheme="minorHAnsi"/>
        </w:rPr>
      </w:pPr>
      <w:hyperlink r:id="rId9" w:history="1">
        <w:r w:rsidRPr="00DB0812">
          <w:rPr>
            <w:rStyle w:val="Hyperlink"/>
            <w:rFonts w:asciiTheme="minorHAnsi" w:eastAsia="Times New Roman" w:hAnsiTheme="minorHAnsi"/>
          </w:rPr>
          <w:t>https://cities-today.com/how-to-become-a-two-click-city/</w:t>
        </w:r>
      </w:hyperlink>
    </w:p>
    <w:p w14:paraId="3284497D" w14:textId="77777777" w:rsidR="00DB0812" w:rsidRPr="00DB0812" w:rsidRDefault="00DB0812" w:rsidP="00DB0812">
      <w:pPr>
        <w:rPr>
          <w:rFonts w:asciiTheme="minorHAnsi" w:eastAsia="Times New Roman" w:hAnsiTheme="minorHAnsi"/>
        </w:rPr>
      </w:pPr>
    </w:p>
    <w:p w14:paraId="18041A54" w14:textId="77777777" w:rsidR="00DB0812" w:rsidRPr="00DB0812" w:rsidRDefault="00DB0812" w:rsidP="00DB0812">
      <w:pPr>
        <w:rPr>
          <w:rFonts w:asciiTheme="minorHAnsi" w:eastAsia="Times New Roman" w:hAnsiTheme="minorHAnsi"/>
        </w:rPr>
      </w:pPr>
      <w:hyperlink r:id="rId10" w:history="1">
        <w:r w:rsidRPr="00DB0812">
          <w:rPr>
            <w:rStyle w:val="Hyperlink"/>
            <w:rFonts w:asciiTheme="minorHAnsi" w:eastAsia="Times New Roman" w:hAnsiTheme="minorHAnsi"/>
          </w:rPr>
          <w:t>https://www.govtech.com/artificial-intelligence/can-artificial-intelligence-get-past-its-power-problem</w:t>
        </w:r>
      </w:hyperlink>
    </w:p>
    <w:p w14:paraId="7072BACA" w14:textId="77777777" w:rsidR="00DB0812" w:rsidRPr="00DB0812" w:rsidRDefault="00DB0812" w:rsidP="00DB0812">
      <w:pPr>
        <w:rPr>
          <w:rFonts w:asciiTheme="minorHAnsi" w:eastAsia="Times New Roman" w:hAnsiTheme="minorHAnsi"/>
        </w:rPr>
      </w:pPr>
    </w:p>
    <w:p w14:paraId="7C74D303" w14:textId="77777777" w:rsidR="00DB0812" w:rsidRPr="00DB0812" w:rsidRDefault="00DB0812" w:rsidP="00DB0812">
      <w:pPr>
        <w:rPr>
          <w:rFonts w:asciiTheme="minorHAnsi" w:eastAsia="Times New Roman" w:hAnsiTheme="minorHAnsi"/>
        </w:rPr>
      </w:pPr>
      <w:hyperlink r:id="rId11" w:history="1">
        <w:r w:rsidRPr="00DB0812">
          <w:rPr>
            <w:rStyle w:val="Hyperlink"/>
            <w:rFonts w:asciiTheme="minorHAnsi" w:eastAsia="Times New Roman" w:hAnsiTheme="minorHAnsi"/>
          </w:rPr>
          <w:t>https://njbiz.com/lg-cns-englewood-cliffs-smart-city-partnership/</w:t>
        </w:r>
      </w:hyperlink>
    </w:p>
    <w:p w14:paraId="28D00F34" w14:textId="77777777" w:rsidR="00DB0812" w:rsidRPr="00DB0812" w:rsidRDefault="00DB0812" w:rsidP="00DB0812">
      <w:pPr>
        <w:rPr>
          <w:rFonts w:asciiTheme="minorHAnsi" w:eastAsia="Times New Roman" w:hAnsiTheme="minorHAnsi"/>
        </w:rPr>
      </w:pPr>
    </w:p>
    <w:p w14:paraId="50E41422" w14:textId="77777777" w:rsidR="00DB0812" w:rsidRPr="00DB0812" w:rsidRDefault="00DB0812" w:rsidP="00DB0812">
      <w:pPr>
        <w:rPr>
          <w:rFonts w:asciiTheme="minorHAnsi" w:eastAsia="Times New Roman" w:hAnsiTheme="minorHAnsi"/>
        </w:rPr>
      </w:pPr>
      <w:hyperlink r:id="rId12" w:history="1">
        <w:r w:rsidRPr="00DB0812">
          <w:rPr>
            <w:rStyle w:val="Hyperlink"/>
            <w:rFonts w:asciiTheme="minorHAnsi" w:eastAsia="Times New Roman" w:hAnsiTheme="minorHAnsi"/>
          </w:rPr>
          <w:t>https://www.govtech.com/biz/short-staffed-how-ai-helps-new-jersey-residents-reach-city-hall</w:t>
        </w:r>
      </w:hyperlink>
    </w:p>
    <w:p w14:paraId="7EEADC42" w14:textId="77777777" w:rsidR="00FB5C2B" w:rsidRDefault="00FB5C2B"/>
    <w:p w14:paraId="771ED73D" w14:textId="77777777" w:rsidR="00DB0812" w:rsidRDefault="00DB0812"/>
    <w:p w14:paraId="7462D53A" w14:textId="77777777" w:rsidR="00DB0812" w:rsidRDefault="00DB0812" w:rsidP="00DB0812">
      <w:r>
        <w:t xml:space="preserve">Information regarding AI usage can also be found online at Tamarac.gov/AI  - Below is an updated list of how Tamarac is already applying AI in </w:t>
      </w:r>
      <w:proofErr w:type="gramStart"/>
      <w:r>
        <w:t>a number of</w:t>
      </w:r>
      <w:proofErr w:type="gramEnd"/>
      <w:r>
        <w:t xml:space="preserve"> real-world scenarios to support both internal departments and public-facing services:</w:t>
      </w:r>
    </w:p>
    <w:p w14:paraId="0E9B0025" w14:textId="16509250" w:rsidR="00DB0812" w:rsidRDefault="00DB0812" w:rsidP="00DB0812">
      <w:pPr>
        <w:pStyle w:val="ListParagraph"/>
        <w:numPr>
          <w:ilvl w:val="0"/>
          <w:numId w:val="1"/>
        </w:numPr>
        <w:spacing w:after="240"/>
        <w:contextualSpacing w:val="0"/>
      </w:pPr>
      <w:r>
        <w:t>Amazon Connect Omni-Channel Call Center: Our cloud-based customer service platform leverages AI via Amazon Bedrock and Amazon Q to deliver smart, multilingual virtual agents and provide suggested answers to customer service staff using public data from the City's various public websites, including Tamarac.gov.</w:t>
      </w:r>
    </w:p>
    <w:p w14:paraId="6B613879" w14:textId="2B81BB3B" w:rsidR="00DB0812" w:rsidRDefault="00DB0812" w:rsidP="00DB0812">
      <w:pPr>
        <w:pStyle w:val="ListParagraph"/>
        <w:numPr>
          <w:ilvl w:val="0"/>
          <w:numId w:val="1"/>
        </w:numPr>
        <w:spacing w:after="240"/>
        <w:contextualSpacing w:val="0"/>
      </w:pPr>
      <w:r>
        <w:t>Amazon Q Business Knowledge Assistant: As part of a proof-of-concept initiative, Tamarac is piloting Amazon Q Business as an internal AI-powered knowledge assistant integrated with the City’s Intranet. This generative AI tool enables staff to securely ask natural language questions and retrieve relevant information from internal policies, forms, FAQs, and documents—enhancing productivity, decision-making, and cross-departmental collaboration.</w:t>
      </w:r>
    </w:p>
    <w:p w14:paraId="0BC05A2B" w14:textId="5A16A3CE" w:rsidR="00DB0812" w:rsidRDefault="00DB0812" w:rsidP="00DB0812">
      <w:pPr>
        <w:pStyle w:val="ListParagraph"/>
        <w:numPr>
          <w:ilvl w:val="0"/>
          <w:numId w:val="1"/>
        </w:numPr>
        <w:spacing w:after="240"/>
        <w:contextualSpacing w:val="0"/>
      </w:pPr>
      <w:proofErr w:type="spellStart"/>
      <w:r>
        <w:t>Skynav</w:t>
      </w:r>
      <w:proofErr w:type="spellEnd"/>
      <w:r>
        <w:t xml:space="preserve"> Virtual Tours with Navi AI Planner: Integrated into the City’s immersive virtual tour platform, Navi is an AI-powered trip planner that offers residents and visitors </w:t>
      </w:r>
      <w:r>
        <w:lastRenderedPageBreak/>
        <w:t>personalized recommendations, interactive maps, and intelligent itinerary planning—enhancing digital tourism, community exploration, and civic engagement.</w:t>
      </w:r>
    </w:p>
    <w:p w14:paraId="6D4FDFC9" w14:textId="3856949E" w:rsidR="00DB0812" w:rsidRDefault="00DB0812" w:rsidP="00DB0812">
      <w:pPr>
        <w:pStyle w:val="ListParagraph"/>
        <w:numPr>
          <w:ilvl w:val="0"/>
          <w:numId w:val="1"/>
        </w:numPr>
        <w:spacing w:after="240"/>
        <w:contextualSpacing w:val="0"/>
      </w:pPr>
      <w:r>
        <w:t xml:space="preserve">Autonomous Penetration Testing with Horizon3.ai NodeZero: Tamarac uses Horizon3.ai’s AI-powered </w:t>
      </w:r>
      <w:proofErr w:type="spellStart"/>
      <w:r>
        <w:t>NodeZero</w:t>
      </w:r>
      <w:proofErr w:type="spellEnd"/>
      <w:r>
        <w:t xml:space="preserve"> platform to continuously simulate real-world cyberattacks, identify exploitable vulnerabilities, and validate fixes—strengthening the City’s cybersecurity posture through autonomous, production-safe penetration testing.</w:t>
      </w:r>
    </w:p>
    <w:p w14:paraId="2C491CC1" w14:textId="02D9A6E6" w:rsidR="00DB0812" w:rsidRDefault="00DB0812" w:rsidP="00DB0812">
      <w:pPr>
        <w:pStyle w:val="ListParagraph"/>
        <w:numPr>
          <w:ilvl w:val="0"/>
          <w:numId w:val="1"/>
        </w:numPr>
        <w:spacing w:after="240"/>
        <w:contextualSpacing w:val="0"/>
      </w:pPr>
      <w:r>
        <w:t>Smart Home Integration with Alexa: Through our City-branded Alexa Skills, residents can get instant updates on events, emergencies, and FAQs — enhanced by AI-powered responses and automation.</w:t>
      </w:r>
    </w:p>
    <w:p w14:paraId="0BE0DFF9" w14:textId="43815990" w:rsidR="00DB0812" w:rsidRDefault="00DB0812" w:rsidP="00DB0812">
      <w:pPr>
        <w:pStyle w:val="ListParagraph"/>
        <w:numPr>
          <w:ilvl w:val="0"/>
          <w:numId w:val="1"/>
        </w:numPr>
        <w:spacing w:after="240"/>
        <w:contextualSpacing w:val="0"/>
      </w:pPr>
      <w:r>
        <w:t>Flock Safety Automated License Plate Recognition (ALPR): Tamarac uses Flock Safety’s AI-powered camera system to enhance public safety through advanced vehicle recognition. The technology identifies license plates, vehicle make, model, and color — creating a unique “Vehicle Fingerprint™.” This enables law enforcement to quickly locate stolen or suspicious vehicles and analyze traffic patterns while maintaining strict data security and privacy standards.</w:t>
      </w:r>
    </w:p>
    <w:p w14:paraId="4CFD0E5A" w14:textId="5761E136" w:rsidR="00DB0812" w:rsidRDefault="00DB0812" w:rsidP="00DB0812">
      <w:pPr>
        <w:pStyle w:val="ListParagraph"/>
        <w:numPr>
          <w:ilvl w:val="0"/>
          <w:numId w:val="1"/>
        </w:numPr>
        <w:spacing w:after="240"/>
        <w:contextualSpacing w:val="0"/>
      </w:pPr>
      <w:r>
        <w:t>Vigilant Solutions Automated License Plate Recognition (ALPR): Tamarac utilizes Vigilant Solutions’ AI-driven camera system to enhance situational awareness and public safety. The technology captures and analyzes license plate data and vehicle details—such as make, model, and color—even in low light or challenging weather conditions, supporting faster and more accurate investigations.</w:t>
      </w:r>
    </w:p>
    <w:p w14:paraId="231C63B2" w14:textId="47A6D27D" w:rsidR="00DB0812" w:rsidRDefault="00DB0812" w:rsidP="00DB0812">
      <w:pPr>
        <w:pStyle w:val="ListParagraph"/>
        <w:numPr>
          <w:ilvl w:val="0"/>
          <w:numId w:val="1"/>
        </w:numPr>
        <w:spacing w:after="240"/>
        <w:contextualSpacing w:val="0"/>
      </w:pPr>
      <w:r>
        <w:t xml:space="preserve">BeWith.io Community Calendar: Tamarac’s AI-powered community calendar automatically tags and categorizes events, providing personalized recommendations for residents and staff. The system learns from engagement trends to highlight relevant activities, reduce </w:t>
      </w:r>
      <w:proofErr w:type="gramStart"/>
      <w:r>
        <w:t>event</w:t>
      </w:r>
      <w:proofErr w:type="gramEnd"/>
      <w:r>
        <w:t xml:space="preserve"> overlap, and strengthen community participation across all departments and partners.</w:t>
      </w:r>
    </w:p>
    <w:p w14:paraId="132964B4" w14:textId="6E14A42B" w:rsidR="00DB0812" w:rsidRDefault="00DB0812" w:rsidP="00DB0812">
      <w:pPr>
        <w:pStyle w:val="ListParagraph"/>
        <w:numPr>
          <w:ilvl w:val="0"/>
          <w:numId w:val="1"/>
        </w:numPr>
        <w:spacing w:after="240"/>
        <w:contextualSpacing w:val="0"/>
      </w:pPr>
      <w:proofErr w:type="spellStart"/>
      <w:r>
        <w:t>AudioEye</w:t>
      </w:r>
      <w:proofErr w:type="spellEnd"/>
      <w:r>
        <w:t xml:space="preserve"> Website Accessibility: Tamarac uses </w:t>
      </w:r>
      <w:proofErr w:type="spellStart"/>
      <w:r>
        <w:t>AudioEye’s</w:t>
      </w:r>
      <w:proofErr w:type="spellEnd"/>
      <w:r>
        <w:t xml:space="preserve"> AI-driven accessibility platform to automatically detect and correct common website issues, such as missing alt text or color contrast errors. Combined with expert human reviews, this hybrid approach ensures continuous compliance and an inclusive digital experience for all residents and visitors.</w:t>
      </w:r>
    </w:p>
    <w:p w14:paraId="36091A58" w14:textId="09439157" w:rsidR="00DB0812" w:rsidRDefault="00DB0812" w:rsidP="00DB0812">
      <w:pPr>
        <w:pStyle w:val="ListParagraph"/>
        <w:numPr>
          <w:ilvl w:val="0"/>
          <w:numId w:val="1"/>
        </w:numPr>
        <w:spacing w:after="240"/>
        <w:contextualSpacing w:val="0"/>
      </w:pPr>
      <w:r>
        <w:t xml:space="preserve">ChatGPT: Tamarac leverages ChatGPT to support content creation, communication, and research across departments. This generative AI tool helps staff draft documents, </w:t>
      </w:r>
      <w:r>
        <w:lastRenderedPageBreak/>
        <w:t>summarize information, and enhance resident communications efficiently — while operating within City data governance and privacy standards.</w:t>
      </w:r>
    </w:p>
    <w:p w14:paraId="16446A5A" w14:textId="6BA5B599" w:rsidR="00DB0812" w:rsidRDefault="00DB0812" w:rsidP="00DB0812">
      <w:pPr>
        <w:pStyle w:val="ListParagraph"/>
        <w:numPr>
          <w:ilvl w:val="0"/>
          <w:numId w:val="1"/>
        </w:numPr>
        <w:spacing w:after="240"/>
        <w:contextualSpacing w:val="0"/>
      </w:pPr>
      <w:r>
        <w:t xml:space="preserve">Central Square Technologies (CST) Technical Support: Tamarac utilizes </w:t>
      </w:r>
      <w:proofErr w:type="spellStart"/>
      <w:r>
        <w:t>CentralSquare</w:t>
      </w:r>
      <w:proofErr w:type="spellEnd"/>
      <w:r>
        <w:t xml:space="preserve"> Technologies’ AI-powered support platform to assist staff in resolving technical issues quickly and efficiently. The system uses natural language processing to understand support requests, suggest solutions, and streamline troubleshooting across the City’s enterprise applications.</w:t>
      </w:r>
    </w:p>
    <w:p w14:paraId="59B0C401" w14:textId="39652DB2" w:rsidR="00DB0812" w:rsidRDefault="00DB0812" w:rsidP="00DB0812">
      <w:pPr>
        <w:pStyle w:val="ListParagraph"/>
        <w:numPr>
          <w:ilvl w:val="0"/>
          <w:numId w:val="1"/>
        </w:numPr>
        <w:spacing w:after="240"/>
        <w:contextualSpacing w:val="0"/>
      </w:pPr>
      <w:r>
        <w:t>Digital Twin Proof of Concept: In collaboration with ESRI and Stantec, Tamarac is exploring AI-powered spatial data intelligence to develop a digital twin model of the city.</w:t>
      </w:r>
    </w:p>
    <w:p w14:paraId="6D5C34E0" w14:textId="51B350AE" w:rsidR="00DB0812" w:rsidRDefault="00DB0812" w:rsidP="00DB0812">
      <w:pPr>
        <w:pStyle w:val="ListParagraph"/>
        <w:numPr>
          <w:ilvl w:val="0"/>
          <w:numId w:val="1"/>
        </w:numPr>
        <w:spacing w:after="240"/>
        <w:contextualSpacing w:val="0"/>
      </w:pPr>
      <w:r>
        <w:t>AI Dashboards and Wallboards: Partnering with Odea Integrations as well as by using Microsoft Copilot and Power BI, we are designing internal dashboards that use AI to surface insights, alerts, and trends to City leadership in real-time.</w:t>
      </w:r>
    </w:p>
    <w:p w14:paraId="05655F67" w14:textId="04B9F9B6" w:rsidR="00DB0812" w:rsidRDefault="00DB0812" w:rsidP="00DB0812">
      <w:pPr>
        <w:pStyle w:val="ListParagraph"/>
        <w:numPr>
          <w:ilvl w:val="0"/>
          <w:numId w:val="1"/>
        </w:numPr>
        <w:spacing w:after="240"/>
        <w:contextualSpacing w:val="0"/>
      </w:pPr>
      <w:r>
        <w:t>Capstone Collaboration: Tamarac collaborates with Palm Beach State College on AI- and drone-based projects, giving students real-world experience while supporting the City's innovation goals.</w:t>
      </w:r>
    </w:p>
    <w:p w14:paraId="1D09A6CC" w14:textId="77777777" w:rsidR="00DB0812" w:rsidRDefault="00DB0812" w:rsidP="00DB0812">
      <w:r>
        <w:t xml:space="preserve">There are also other uses of AI on the horizon, including, but not limited to, </w:t>
      </w:r>
      <w:proofErr w:type="spellStart"/>
      <w:r w:rsidRPr="006509D6">
        <w:rPr>
          <w:b/>
          <w:bCs/>
        </w:rPr>
        <w:t>Envisio</w:t>
      </w:r>
      <w:proofErr w:type="spellEnd"/>
      <w:r w:rsidRPr="006509D6">
        <w:rPr>
          <w:b/>
          <w:bCs/>
        </w:rPr>
        <w:t xml:space="preserve"> </w:t>
      </w:r>
      <w:r>
        <w:t xml:space="preserve">(Performance Management software) and </w:t>
      </w:r>
      <w:r w:rsidRPr="006509D6">
        <w:rPr>
          <w:b/>
          <w:bCs/>
        </w:rPr>
        <w:t>Gravity</w:t>
      </w:r>
      <w:r>
        <w:t xml:space="preserve"> (ACFR and Budgeting).</w:t>
      </w:r>
    </w:p>
    <w:p w14:paraId="6E9B1989" w14:textId="77777777" w:rsidR="00DB0812" w:rsidRDefault="00DB0812"/>
    <w:p w14:paraId="664A23BB" w14:textId="77777777" w:rsidR="00CE540C" w:rsidRDefault="00CE540C"/>
    <w:p w14:paraId="36EA1068" w14:textId="77777777" w:rsidR="00CE540C" w:rsidRDefault="00CE540C"/>
    <w:sectPr w:rsidR="00CE5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208F"/>
    <w:multiLevelType w:val="hybridMultilevel"/>
    <w:tmpl w:val="78747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879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12"/>
    <w:rsid w:val="00217762"/>
    <w:rsid w:val="002D5B70"/>
    <w:rsid w:val="0036123F"/>
    <w:rsid w:val="006509D6"/>
    <w:rsid w:val="008A56D4"/>
    <w:rsid w:val="009903D8"/>
    <w:rsid w:val="00CE540C"/>
    <w:rsid w:val="00DB0812"/>
    <w:rsid w:val="00FB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4EF2"/>
  <w15:chartTrackingRefBased/>
  <w15:docId w15:val="{2C379B66-BD3C-4183-A67C-E09FD34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81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B08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08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08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081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081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081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081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081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081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812"/>
    <w:rPr>
      <w:rFonts w:eastAsiaTheme="majorEastAsia" w:cstheme="majorBidi"/>
      <w:color w:val="272727" w:themeColor="text1" w:themeTint="D8"/>
    </w:rPr>
  </w:style>
  <w:style w:type="paragraph" w:styleId="Title">
    <w:name w:val="Title"/>
    <w:basedOn w:val="Normal"/>
    <w:next w:val="Normal"/>
    <w:link w:val="TitleChar"/>
    <w:uiPriority w:val="10"/>
    <w:qFormat/>
    <w:rsid w:val="00DB08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8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812"/>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0812"/>
    <w:rPr>
      <w:i/>
      <w:iCs/>
      <w:color w:val="404040" w:themeColor="text1" w:themeTint="BF"/>
    </w:rPr>
  </w:style>
  <w:style w:type="paragraph" w:styleId="ListParagraph">
    <w:name w:val="List Paragraph"/>
    <w:basedOn w:val="Normal"/>
    <w:uiPriority w:val="34"/>
    <w:qFormat/>
    <w:rsid w:val="00DB0812"/>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B0812"/>
    <w:rPr>
      <w:i/>
      <w:iCs/>
      <w:color w:val="0F4761" w:themeColor="accent1" w:themeShade="BF"/>
    </w:rPr>
  </w:style>
  <w:style w:type="paragraph" w:styleId="IntenseQuote">
    <w:name w:val="Intense Quote"/>
    <w:basedOn w:val="Normal"/>
    <w:next w:val="Normal"/>
    <w:link w:val="IntenseQuoteChar"/>
    <w:uiPriority w:val="30"/>
    <w:qFormat/>
    <w:rsid w:val="00DB08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B0812"/>
    <w:rPr>
      <w:i/>
      <w:iCs/>
      <w:color w:val="0F4761" w:themeColor="accent1" w:themeShade="BF"/>
    </w:rPr>
  </w:style>
  <w:style w:type="character" w:styleId="IntenseReference">
    <w:name w:val="Intense Reference"/>
    <w:basedOn w:val="DefaultParagraphFont"/>
    <w:uiPriority w:val="32"/>
    <w:qFormat/>
    <w:rsid w:val="00DB0812"/>
    <w:rPr>
      <w:b/>
      <w:bCs/>
      <w:smallCaps/>
      <w:color w:val="0F4761" w:themeColor="accent1" w:themeShade="BF"/>
      <w:spacing w:val="5"/>
    </w:rPr>
  </w:style>
  <w:style w:type="character" w:styleId="Hyperlink">
    <w:name w:val="Hyperlink"/>
    <w:basedOn w:val="DefaultParagraphFont"/>
    <w:uiPriority w:val="99"/>
    <w:unhideWhenUsed/>
    <w:rsid w:val="00DB0812"/>
    <w:rPr>
      <w:color w:val="467886"/>
      <w:u w:val="single"/>
    </w:rPr>
  </w:style>
  <w:style w:type="character" w:styleId="UnresolvedMention">
    <w:name w:val="Unresolved Mention"/>
    <w:basedOn w:val="DefaultParagraphFont"/>
    <w:uiPriority w:val="99"/>
    <w:semiHidden/>
    <w:unhideWhenUsed/>
    <w:rsid w:val="00217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jersey.com/story/opinion/2025/02/20/nj-local-government-services-will-benefit-from-ai-investment-opinion/790942640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jmel.org/2024/08/ai-sample-policy-risk-mitigation/" TargetMode="External"/><Relationship Id="rId12" Type="http://schemas.openxmlformats.org/officeDocument/2006/relationships/hyperlink" Target="https://www.govtech.com/biz/short-staffed-how-ai-helps-new-jersey-residents-reach-city-h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ccma.org/fccma-webinar-archive/" TargetMode="External"/><Relationship Id="rId11" Type="http://schemas.openxmlformats.org/officeDocument/2006/relationships/hyperlink" Target="https://njbiz.com/lg-cns-englewood-cliffs-smart-city-partnership/" TargetMode="External"/><Relationship Id="rId5" Type="http://schemas.openxmlformats.org/officeDocument/2006/relationships/hyperlink" Target="https://fccma-members.flcities.com/FCCMA/Events/Event_Display.aspx?EventKey=FS121125" TargetMode="External"/><Relationship Id="rId10" Type="http://schemas.openxmlformats.org/officeDocument/2006/relationships/hyperlink" Target="https://www.govtech.com/artificial-intelligence/can-artificial-intelligence-get-past-its-power-problem" TargetMode="External"/><Relationship Id="rId4" Type="http://schemas.openxmlformats.org/officeDocument/2006/relationships/webSettings" Target="webSettings.xml"/><Relationship Id="rId9" Type="http://schemas.openxmlformats.org/officeDocument/2006/relationships/hyperlink" Target="https://cities-today.com/how-to-become-a-two-click-c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642e08-dfa4-427d-8646-57d423c7c43e}" enabled="0" method="" siteId="{2d642e08-dfa4-427d-8646-57d423c7c43e}" removed="1"/>
</clbl:labelList>
</file>

<file path=docProps/app.xml><?xml version="1.0" encoding="utf-8"?>
<Properties xmlns="http://schemas.openxmlformats.org/officeDocument/2006/extended-properties" xmlns:vt="http://schemas.openxmlformats.org/officeDocument/2006/docPropsVTypes">
  <Template>Normal</Template>
  <TotalTime>186</TotalTime>
  <Pages>3</Pages>
  <Words>177</Words>
  <Characters>6179</Characters>
  <Application>Microsoft Office Word</Application>
  <DocSecurity>0</DocSecurity>
  <Lines>181</Lines>
  <Paragraphs>79</Paragraphs>
  <ScaleCrop>false</ScaleCrop>
  <Company>Florida League of Cities</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Dangro</dc:creator>
  <cp:keywords/>
  <dc:description/>
  <cp:lastModifiedBy>Christen Dangro</cp:lastModifiedBy>
  <cp:revision>5</cp:revision>
  <dcterms:created xsi:type="dcterms:W3CDTF">2025-11-06T14:14:00Z</dcterms:created>
  <dcterms:modified xsi:type="dcterms:W3CDTF">2025-11-06T17:20:00Z</dcterms:modified>
</cp:coreProperties>
</file>